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sz w:val="24"/>
          <w:szCs w:val="32"/>
        </w:rPr>
      </w:pPr>
      <w:r>
        <w:rPr>
          <w:rFonts w:hint="default" w:ascii="Times New Roman" w:hAnsi="Times New Roman" w:cs="Times New Roman"/>
          <w:sz w:val="24"/>
          <w:szCs w:val="32"/>
        </w:rPr>
        <w:t>COVID-19:Resilience and Trust in the Face of Dramatic Uncertainties</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COVID-19 is a disease caused by a specific virus (SARS-CoV-2) and labeled in the press “coronavirus” or “novel coronavirus.” Much about the disease is not currently known. While public health officials are still determining the medical impacts of the virus along with certain key characteristics, such as the incubation period, we believe the economic impact will in part depend on how the public reacts to the virus.</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Economic impact</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COVID-19 could affect the global economy through three channels:</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1.Direct impact on production. Chinese production has already been substantially affected by the shutdown in Hubei province and other areas. Some other countries are also beginning to feel a direct impact as their authorities put in place similar measures.</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The slowdown in China has effects on exporters to China. China’s largest sources of imports are Korea, Japan, and other Asian countries, according to the World Bank. Thus, even without new outbreaks of the disease, these areas will likely experience slow growth in the first half of 2020.</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2.Supply chain and market disruption. Many manufacturing firms rely on imported intermediate inputs from China and other countries affected by the disease. Many companies also rely on sales in China to meet financial goals. The slowdown in economic activity—and transportation restrictions—in affected countries will likely have an impact on the production and profitability of specific global companies, particularly in manufacturing and in raw materials used in manufacturing. For companies that rely on intermediate goods from affected regions, and that are not able to easily switch sourcing, the size of the impact may depend on how quickly the outbreak fades. Small and medium-sized firms may have greater difficulty surviving the disruption. Businesses tied to travel and tourism are facing losses that are likely not recoverable.</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3.Financial impact on firms and financial markets. Temporary disruptions of inputs and/or production might stress some firms, particularly those with inadequate liquidity. Traders in financial markets may or may not correctly anticipate or understand which firms might be vulnerable. The resulting rise in risk might reveal that one or more key financial market players have taken investment positions that are unprofitable under current conditions, further weakening trust in financial instruments and markets. A possible (likely low-probability) event would be a significant financial market disruption as participants become concerned about counterparty risk. A somewhat more likely possibility is a significant decline in equity markets and corporate bond markets, with investors preferring to hold government securities (particularly US treasuries) because of the uncertainty created by the pandemic.</w:t>
      </w:r>
    </w:p>
    <w:sectPr>
      <w:headerReference r:id="rId3" w:type="default"/>
      <w:footerReference r:id="rId4" w:type="default"/>
      <w:pgSz w:w="11906" w:h="16838"/>
      <w:pgMar w:top="1440"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3462"/>
        <w:tab w:val="clear" w:pos="4153"/>
      </w:tabs>
      <w:jc w:val="center"/>
      <w:rPr>
        <w:rFonts w:hint="default" w:eastAsiaTheme="minorEastAsia"/>
        <w:lang w:val="en-US" w:eastAsia="zh-CN"/>
      </w:rPr>
    </w:pPr>
    <w:bookmarkStart w:id="0" w:name="_GoBack"/>
    <w:bookmarkEnd w:id="0"/>
    <w:r>
      <w:rPr>
        <w:sz w:val="18"/>
      </w:rPr>
      <w:pict>
        <v:shape id="PowerPlusWaterMarkObject78922" o:spid="_x0000_s2050" o:spt="136" type="#_x0000_t136" style="position:absolute;left:0pt;height:25.6pt;width:561.6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57671f" focussize="0,0"/>
          <v:stroke on="f"/>
          <v:imagedata o:title=""/>
          <o:lock v:ext="edit" aspectratio="t"/>
          <v:textpath on="t" fitpath="t" trim="t" xscale="f" string="火山翻译·第四届全国机器翻译译后编辑大赛热身赛赛题"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07520"/>
    <w:rsid w:val="4F24115C"/>
    <w:rsid w:val="54007520"/>
    <w:rsid w:val="6208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图注"/>
    <w:basedOn w:val="1"/>
    <w:uiPriority w:val="0"/>
    <w:pPr>
      <w:spacing w:after="0" w:afterLines="0"/>
      <w:jc w:val="center"/>
    </w:pPr>
    <w:rPr>
      <w:rFonts w:ascii="Times New Roman" w:hAnsi="Times New Roman" w:eastAsia="黑体" w:cs="Times New Roman"/>
      <w:b/>
      <w:szCs w:val="20"/>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2021-06-02T11:59:00Z</dcterms:created>
  <dc:creator>Monica</dc:creator>
  <cp:lastModifiedBy>Monica</cp:lastModifiedBy>
  <dcterms:modified xsi:type="dcterms:W3CDTF">2021-06-02T12:05:42Z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1D00078BF9E14979AEF9B3CBE4F28A6E</vt:lpwstr>
  </property>
</Properties>
</file>